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76"/>
        <w:jc w:val="center"/>
        <w:rPr>
          <w:rFonts w:hint="eastAsia" w:ascii="方正小标宋简体" w:hAnsi="宋体" w:eastAsia="方正小标宋简体" w:cs="Times New Roman"/>
          <w:color w:val="FF0000"/>
          <w:w w:val="60"/>
          <w:kern w:val="11"/>
          <w:sz w:val="100"/>
          <w:szCs w:val="100"/>
        </w:rPr>
      </w:pPr>
      <w:r>
        <w:rPr>
          <w:rFonts w:hint="eastAsia" w:ascii="方正小标宋简体" w:hAnsi="宋体" w:eastAsia="方正小标宋简体" w:cs="Times New Roman"/>
          <w:color w:val="FF0000"/>
          <w:w w:val="60"/>
          <w:kern w:val="11"/>
          <w:sz w:val="100"/>
          <w:szCs w:val="100"/>
        </w:rPr>
        <w:t>政协门头沟区第十一届委员会</w:t>
      </w:r>
    </w:p>
    <w:p>
      <w:pPr>
        <w:spacing w:before="276"/>
        <w:jc w:val="center"/>
        <w:rPr>
          <w:rFonts w:hint="eastAsia" w:ascii="方正小标宋简体" w:hAnsi="宋体" w:eastAsia="方正小标宋简体" w:cs="Times New Roman"/>
          <w:color w:val="FF0000"/>
          <w:w w:val="60"/>
          <w:kern w:val="11"/>
          <w:sz w:val="100"/>
          <w:szCs w:val="100"/>
        </w:rPr>
      </w:pPr>
      <w:r>
        <w:rPr>
          <w:rFonts w:hint="eastAsia" w:ascii="方正小标宋简体" w:hAnsi="宋体" w:eastAsia="方正小标宋简体" w:cs="Times New Roman"/>
          <w:color w:val="FF0000"/>
          <w:w w:val="60"/>
          <w:kern w:val="11"/>
          <w:sz w:val="100"/>
          <w:szCs w:val="100"/>
        </w:rPr>
        <w:t>常委会议纪要</w:t>
      </w:r>
    </w:p>
    <w:p>
      <w:pPr>
        <w:rPr>
          <w:rFonts w:hint="eastAsia"/>
        </w:rPr>
      </w:pPr>
    </w:p>
    <w:p>
      <w:pPr>
        <w:bidi w:val="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（2024）第2期</w:t>
      </w:r>
    </w:p>
    <w:p>
      <w:pPr>
        <w:bidi w:val="0"/>
        <w:rPr>
          <w:rFonts w:hint="eastAsia" w:ascii="仿宋" w:hAnsi="仿宋" w:eastAsia="仿宋" w:cs="Dotum"/>
          <w:bCs/>
          <w:sz w:val="32"/>
          <w:szCs w:val="32"/>
        </w:rPr>
      </w:pPr>
      <w:r>
        <w:rPr>
          <w:sz w:val="32"/>
          <w:u w:val="none"/>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327660</wp:posOffset>
                </wp:positionV>
                <wp:extent cx="5578475" cy="8890"/>
                <wp:effectExtent l="0" t="0" r="0" b="0"/>
                <wp:wrapNone/>
                <wp:docPr id="1" name="直接连接符 1"/>
                <wp:cNvGraphicFramePr/>
                <a:graphic xmlns:a="http://schemas.openxmlformats.org/drawingml/2006/main">
                  <a:graphicData uri="http://schemas.microsoft.com/office/word/2010/wordprocessingShape">
                    <wps:wsp>
                      <wps:cNvCnPr/>
                      <wps:spPr>
                        <a:xfrm flipV="1">
                          <a:off x="1190625" y="4609465"/>
                          <a:ext cx="5578475" cy="889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flip:y;margin-left:-5.55pt;margin-top:25.8pt;height:0.7pt;width:439.25pt;z-index:251659264;mso-width-relative:page;mso-height-relative:page;" filled="f" stroked="t" coordsize="21600,21600" o:gfxdata="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SVNF62QAAAAkBAAAPAAAAAAAAAAEAIAAAACIAAABkcnMvZG93&#10;bnJldi54bWxQSwECFAAUAAAACACHTuJAd8xxkv8BAADLAwAADgAAAAAAAAABACAAAAAoAQAAZHJz&#10;L2Uyb0RvYy54bWxQSwUGAAAAAAYABgBZAQAAmQUAAAAA&#10;">
                <v:fill on="f" focussize="0,0"/>
                <v:stroke weight="1.5pt" color="#FF0000 [3205]" miterlimit="8" joinstyle="miter"/>
                <v:imagedata o:title=""/>
                <o:lock v:ext="edit" aspectratio="f"/>
              </v:line>
            </w:pict>
          </mc:Fallback>
        </mc:AlternateContent>
      </w:r>
      <w:r>
        <w:rPr>
          <w:rFonts w:hint="eastAsia" w:ascii="仿宋" w:hAnsi="仿宋" w:eastAsia="仿宋"/>
          <w:bCs/>
          <w:sz w:val="32"/>
          <w:szCs w:val="32"/>
          <w:u w:val="none"/>
        </w:rPr>
        <w:t xml:space="preserve">区政协办公室                    </w:t>
      </w:r>
      <w:r>
        <w:rPr>
          <w:rFonts w:ascii="仿宋" w:hAnsi="仿宋" w:eastAsia="仿宋"/>
          <w:bCs/>
          <w:sz w:val="32"/>
          <w:szCs w:val="32"/>
          <w:u w:val="none"/>
        </w:rPr>
        <w:t xml:space="preserve">    </w:t>
      </w:r>
      <w:r>
        <w:rPr>
          <w:rFonts w:hint="eastAsia" w:ascii="仿宋" w:hAnsi="仿宋" w:eastAsia="仿宋"/>
          <w:sz w:val="32"/>
          <w:szCs w:val="32"/>
          <w:u w:val="none"/>
        </w:rPr>
        <w:t>2</w:t>
      </w:r>
      <w:r>
        <w:rPr>
          <w:rFonts w:ascii="仿宋" w:hAnsi="仿宋" w:eastAsia="仿宋"/>
          <w:sz w:val="32"/>
          <w:szCs w:val="32"/>
          <w:u w:val="none"/>
        </w:rPr>
        <w:t>02</w:t>
      </w:r>
      <w:r>
        <w:rPr>
          <w:rFonts w:hint="eastAsia" w:ascii="仿宋" w:hAnsi="仿宋" w:eastAsia="仿宋"/>
          <w:sz w:val="32"/>
          <w:szCs w:val="32"/>
          <w:u w:val="none"/>
          <w:lang w:val="en-US" w:eastAsia="zh-CN"/>
        </w:rPr>
        <w:t>4</w:t>
      </w:r>
      <w:r>
        <w:rPr>
          <w:rFonts w:hint="eastAsia" w:ascii="仿宋" w:hAnsi="仿宋" w:eastAsia="仿宋"/>
          <w:sz w:val="32"/>
          <w:szCs w:val="32"/>
          <w:u w:val="none"/>
        </w:rPr>
        <w:t>年</w:t>
      </w:r>
      <w:r>
        <w:rPr>
          <w:rFonts w:hint="eastAsia" w:ascii="仿宋" w:hAnsi="仿宋" w:eastAsia="仿宋"/>
          <w:sz w:val="32"/>
          <w:szCs w:val="32"/>
          <w:u w:val="none"/>
          <w:lang w:val="en-US" w:eastAsia="zh-CN"/>
        </w:rPr>
        <w:t>6</w:t>
      </w:r>
      <w:r>
        <w:rPr>
          <w:rFonts w:hint="eastAsia" w:ascii="仿宋" w:hAnsi="仿宋" w:eastAsia="仿宋"/>
          <w:sz w:val="32"/>
          <w:szCs w:val="32"/>
          <w:u w:val="none"/>
        </w:rPr>
        <w:t>月</w:t>
      </w:r>
      <w:r>
        <w:rPr>
          <w:rFonts w:hint="eastAsia" w:ascii="仿宋" w:hAnsi="仿宋" w:eastAsia="仿宋"/>
          <w:sz w:val="32"/>
          <w:szCs w:val="32"/>
          <w:u w:val="none"/>
          <w:lang w:val="en-US" w:eastAsia="zh-CN"/>
        </w:rPr>
        <w:t>28</w:t>
      </w:r>
      <w:r>
        <w:rPr>
          <w:rFonts w:hint="eastAsia" w:ascii="仿宋" w:hAnsi="仿宋" w:eastAsia="仿宋"/>
          <w:sz w:val="32"/>
          <w:szCs w:val="32"/>
          <w:u w:val="none"/>
        </w:rPr>
        <w:t>日</w:t>
      </w:r>
      <w:r>
        <w:rPr>
          <w:rFonts w:hint="eastAsia" w:ascii="仿宋" w:hAnsi="仿宋" w:eastAsia="仿宋" w:cs="Dotum"/>
          <w:bCs/>
          <w:sz w:val="32"/>
          <w:szCs w:val="32"/>
          <w:u w:val="none"/>
        </w:rPr>
        <w:t xml:space="preserve"> </w:t>
      </w:r>
      <w:r>
        <w:rPr>
          <w:rFonts w:hint="eastAsia" w:ascii="仿宋" w:hAnsi="仿宋" w:eastAsia="仿宋" w:cs="Dotum"/>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eastAsia" w:ascii="仿宋_GB2312" w:hAnsi="仿宋_GB2312" w:eastAsia="仿宋_GB2312" w:cs="仿宋_GB2312"/>
          <w:bCs/>
          <w:color w:val="000000"/>
          <w:sz w:val="32"/>
          <w:szCs w:val="32"/>
          <w:lang w:val="en-US" w:eastAsia="zh-CN"/>
        </w:rPr>
      </w:pPr>
      <w:r>
        <w:rPr>
          <w:rFonts w:hint="eastAsia" w:ascii="仿宋_GB2312" w:eastAsia="仿宋_GB2312"/>
          <w:sz w:val="32"/>
          <w:szCs w:val="32"/>
        </w:rPr>
        <w:t>20</w:t>
      </w:r>
      <w:r>
        <w:rPr>
          <w:rFonts w:hint="eastAsia" w:ascii="仿宋_GB2312" w:eastAsia="仿宋_GB2312"/>
          <w:sz w:val="32"/>
          <w:szCs w:val="32"/>
          <w:lang w:val="en-US" w:eastAsia="zh-CN"/>
        </w:rPr>
        <w:t>24</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w:t>
      </w:r>
      <w:r>
        <w:rPr>
          <w:rFonts w:hint="eastAsia" w:ascii="仿宋_GB2312" w:eastAsia="仿宋_GB2312"/>
          <w:sz w:val="32"/>
          <w:szCs w:val="32"/>
          <w:lang w:eastAsia="zh-CN"/>
        </w:rPr>
        <w:t>在</w:t>
      </w:r>
      <w:r>
        <w:rPr>
          <w:rFonts w:hint="eastAsia" w:ascii="仿宋" w:hAnsi="仿宋" w:eastAsia="仿宋" w:cs="仿宋"/>
          <w:sz w:val="32"/>
          <w:szCs w:val="32"/>
          <w:lang w:val="en-US" w:eastAsia="zh-CN"/>
        </w:rPr>
        <w:t>区政府会议楼四层会议室，</w:t>
      </w:r>
      <w:r>
        <w:rPr>
          <w:rFonts w:hint="eastAsia" w:ascii="仿宋_GB2312" w:eastAsia="仿宋_GB2312"/>
          <w:sz w:val="32"/>
          <w:szCs w:val="32"/>
        </w:rPr>
        <w:t>区政协副主席</w:t>
      </w:r>
      <w:r>
        <w:rPr>
          <w:rFonts w:hint="eastAsia" w:ascii="仿宋_GB2312" w:eastAsia="仿宋_GB2312"/>
          <w:sz w:val="32"/>
          <w:szCs w:val="32"/>
          <w:lang w:val="en-US" w:eastAsia="zh-CN"/>
        </w:rPr>
        <w:t>杜斌英主持召开了政协门头沟区第十一届委员会常务委员会第十次会议</w:t>
      </w:r>
      <w:r>
        <w:rPr>
          <w:rFonts w:hint="eastAsia" w:ascii="仿宋_GB2312" w:hAnsi="仿宋_GB2312" w:eastAsia="仿宋_GB2312" w:cs="仿宋_GB2312"/>
          <w:bCs/>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outlineLvl w:val="9"/>
        <w:rPr>
          <w:rFonts w:hint="eastAsia"/>
          <w:lang w:val="en-US" w:eastAsia="zh-CN"/>
        </w:rPr>
      </w:pPr>
      <w:r>
        <w:rPr>
          <w:rFonts w:hint="eastAsia" w:ascii="仿宋_GB2312" w:hAnsi="仿宋_GB2312" w:eastAsia="仿宋_GB2312" w:cs="仿宋_GB2312"/>
          <w:bCs/>
          <w:color w:val="000000"/>
          <w:sz w:val="32"/>
          <w:szCs w:val="32"/>
          <w:lang w:val="en-US" w:eastAsia="zh-CN"/>
        </w:rPr>
        <w:t>一、传达了市委文件和区委常委会会议精神</w:t>
      </w:r>
    </w:p>
    <w:p>
      <w:pPr>
        <w:pStyle w:val="2"/>
        <w:ind w:left="0" w:leftChars="0" w:firstLine="640" w:firstLineChars="20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根据市委文件和区委常委会会议精神，会议传达了《中共北京市委关于刘贵明免职的通知》和区委第84次常委会议精神。</w:t>
      </w:r>
    </w:p>
    <w:p>
      <w:pPr>
        <w:pStyle w:val="2"/>
        <w:ind w:left="0" w:leftChars="0" w:firstLine="640" w:firstLineChars="20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会议强调，区政协党组坚决拥护市委区委决定，坚决按照市委区委要求，引以为戒，做到警钟长鸣。把讲政治作为第一位的要求，牢记“看北京首先要从政治上看”，保持清正廉洁政治本色，压紧压实管党治党政治责任。全面贯彻新时代党的建设总要求，把管党治党螺丝拧得更紧，切实担负全面从严治党主体责任，坚决扛起党组责任，下大力气铲除腐败滋生的土壤和条件，努力营造风清气正的政治生态。</w:t>
      </w:r>
    </w:p>
    <w:p>
      <w:pPr>
        <w:pStyle w:val="2"/>
        <w:numPr>
          <w:ilvl w:val="0"/>
          <w:numId w:val="1"/>
        </w:numPr>
        <w:ind w:left="-10" w:leftChars="0" w:firstLine="640" w:firstLineChars="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审议通过了《政协门头沟区第十一届委员会常务委员会关于免去刘贵明主席职务的决定》</w:t>
      </w:r>
    </w:p>
    <w:p>
      <w:pPr>
        <w:pStyle w:val="2"/>
        <w:numPr>
          <w:ilvl w:val="0"/>
          <w:numId w:val="0"/>
        </w:numPr>
        <w:ind w:firstLine="640" w:firstLineChars="20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会议审议通过了《政协门头沟区第十一届委员会常务委员会关于免去刘贵明主席职务的决定》。</w:t>
      </w:r>
    </w:p>
    <w:p>
      <w:pPr>
        <w:pStyle w:val="2"/>
        <w:numPr>
          <w:ilvl w:val="0"/>
          <w:numId w:val="0"/>
        </w:numPr>
        <w:ind w:firstLine="640" w:firstLineChars="20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会议要求，按照市委和区委要求，履行好上报程序及其他相关工作，并在政协门头沟区第十一届委员会第四次会议上进行报告。</w:t>
      </w:r>
    </w:p>
    <w:p>
      <w:pPr>
        <w:pStyle w:val="2"/>
        <w:numPr>
          <w:ilvl w:val="0"/>
          <w:numId w:val="1"/>
        </w:numPr>
        <w:ind w:left="-10" w:leftChars="0" w:firstLine="640" w:firstLineChars="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审议通过了《政协门头沟区第十一届委员会常务委员会关于撤销刘贵明委员资格的决定》</w:t>
      </w:r>
    </w:p>
    <w:p>
      <w:pPr>
        <w:pStyle w:val="2"/>
        <w:numPr>
          <w:ilvl w:val="0"/>
          <w:numId w:val="0"/>
        </w:numPr>
        <w:ind w:firstLine="640" w:firstLineChars="20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会议审议通过了《政协门头沟区第十一届委员会常务委员会关于撤销刘贵明委员资格的决定》。</w:t>
      </w:r>
    </w:p>
    <w:p>
      <w:pPr>
        <w:pStyle w:val="2"/>
        <w:numPr>
          <w:ilvl w:val="0"/>
          <w:numId w:val="1"/>
        </w:numPr>
        <w:ind w:left="-10" w:leftChars="0" w:firstLine="640" w:firstLineChars="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审议通过了《政协门头沟区第十一届委员会常务委员会关于免去赵振海政协专委会工作二室副主任职务的决定》</w:t>
      </w:r>
    </w:p>
    <w:p>
      <w:pPr>
        <w:pStyle w:val="2"/>
        <w:numPr>
          <w:ilvl w:val="0"/>
          <w:numId w:val="0"/>
        </w:numPr>
        <w:ind w:firstLine="640" w:firstLineChars="20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会议审议通过了《政协门头沟区第十一届委员会常务委员会关于免去赵振海政协专委会工作二室副主任职务的决定》</w:t>
      </w:r>
    </w:p>
    <w:p>
      <w:pPr>
        <w:pStyle w:val="2"/>
        <w:numPr>
          <w:ilvl w:val="0"/>
          <w:numId w:val="1"/>
        </w:numPr>
        <w:ind w:left="-10" w:leftChars="0" w:firstLine="640" w:firstLineChars="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审议通过了《政协门头沟区第十一届委员会常务委员会关于免去宏国建政协专委会工作四室副主任职务的决定》</w:t>
      </w:r>
    </w:p>
    <w:p>
      <w:pPr>
        <w:pStyle w:val="2"/>
        <w:numPr>
          <w:ilvl w:val="0"/>
          <w:numId w:val="0"/>
        </w:numPr>
        <w:ind w:firstLine="640" w:firstLineChars="200"/>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会议审议通过了《政协门头沟区第十一届委员会常务委员会关于免去宏国建政协专委会工作四室副主任职务的决定》</w:t>
      </w:r>
    </w:p>
    <w:p>
      <w:pPr>
        <w:keepNext w:val="0"/>
        <w:keepLines w:val="0"/>
        <w:pageBreakBefore w:val="0"/>
        <w:widowControl w:val="0"/>
        <w:kinsoku/>
        <w:wordWrap/>
        <w:overflowPunct/>
        <w:topLinePunct w:val="0"/>
        <w:autoSpaceDE/>
        <w:autoSpaceDN/>
        <w:bidi w:val="0"/>
        <w:adjustRightInd/>
        <w:snapToGrid/>
        <w:spacing w:line="560" w:lineRule="exact"/>
        <w:ind w:left="960" w:right="0" w:rightChars="0" w:hanging="960" w:hangingChars="300"/>
        <w:jc w:val="left"/>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bCs/>
          <w:color w:val="000000"/>
          <w:sz w:val="32"/>
          <w:szCs w:val="32"/>
          <w:lang w:val="en-US" w:eastAsia="zh-CN"/>
        </w:rPr>
        <w:t xml:space="preserve"> </w:t>
      </w:r>
      <w:r>
        <w:rPr>
          <w:rFonts w:hint="eastAsia" w:ascii="仿宋_GB2312" w:hAnsi="Times New Roman" w:eastAsia="仿宋_GB2312" w:cs="Times New Roman"/>
          <w:color w:val="0000FF"/>
          <w:kern w:val="0"/>
          <w:sz w:val="32"/>
          <w:szCs w:val="32"/>
          <w:lang w:val="en-US" w:eastAsia="zh-CN" w:bidi="ar-SA"/>
        </w:rPr>
        <w:t xml:space="preserve"> </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出席：杜斌英   贾卫东   苗建军   顾慈阳   郑华军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付军利   马占军   王九中   </w:t>
      </w:r>
      <w:r>
        <w:rPr>
          <w:rFonts w:hint="eastAsia" w:ascii="仿宋_GB2312" w:eastAsia="仿宋_GB2312"/>
          <w:sz w:val="32"/>
          <w:szCs w:val="32"/>
        </w:rPr>
        <w:t>王金杰</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王韶生</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仇燕军</w:t>
      </w:r>
      <w:r>
        <w:rPr>
          <w:rFonts w:hint="eastAsia" w:ascii="仿宋_GB2312" w:eastAsia="仿宋_GB2312"/>
          <w:sz w:val="32"/>
          <w:szCs w:val="32"/>
          <w:lang w:val="en-US" w:eastAsia="zh-CN"/>
        </w:rPr>
        <w:t xml:space="preserve">   </w:t>
      </w:r>
      <w:r>
        <w:rPr>
          <w:rFonts w:hint="eastAsia" w:ascii="仿宋_GB2312" w:eastAsia="仿宋_GB2312"/>
          <w:sz w:val="32"/>
          <w:szCs w:val="32"/>
        </w:rPr>
        <w:t>邓秀梅</w:t>
      </w:r>
      <w:r>
        <w:rPr>
          <w:rFonts w:hint="eastAsia" w:ascii="仿宋_GB2312" w:eastAsia="仿宋_GB2312"/>
          <w:sz w:val="32"/>
          <w:szCs w:val="32"/>
          <w:lang w:val="en-US" w:eastAsia="zh-CN"/>
        </w:rPr>
        <w:t xml:space="preserve">   </w:t>
      </w:r>
      <w:r>
        <w:rPr>
          <w:rFonts w:hint="eastAsia" w:ascii="仿宋_GB2312" w:eastAsia="仿宋_GB2312"/>
          <w:sz w:val="32"/>
          <w:szCs w:val="32"/>
        </w:rPr>
        <w:t>史维莎</w:t>
      </w:r>
      <w:r>
        <w:rPr>
          <w:rFonts w:hint="eastAsia" w:ascii="仿宋_GB2312" w:eastAsia="仿宋_GB2312"/>
          <w:sz w:val="32"/>
          <w:szCs w:val="32"/>
          <w:lang w:val="en-US" w:eastAsia="zh-CN"/>
        </w:rPr>
        <w:t xml:space="preserve">   </w:t>
      </w:r>
      <w:r>
        <w:rPr>
          <w:rFonts w:hint="eastAsia" w:ascii="仿宋_GB2312" w:eastAsia="仿宋_GB2312"/>
          <w:sz w:val="32"/>
          <w:szCs w:val="32"/>
        </w:rPr>
        <w:t>刘亚丽</w:t>
      </w:r>
      <w:r>
        <w:rPr>
          <w:rFonts w:hint="eastAsia" w:ascii="仿宋_GB2312" w:eastAsia="仿宋_GB2312"/>
          <w:sz w:val="32"/>
          <w:szCs w:val="32"/>
          <w:lang w:val="en-US" w:eastAsia="zh-CN"/>
        </w:rPr>
        <w:t xml:space="preserve">   </w:t>
      </w:r>
      <w:r>
        <w:rPr>
          <w:rFonts w:hint="eastAsia" w:ascii="仿宋_GB2312" w:eastAsia="仿宋_GB2312"/>
          <w:sz w:val="32"/>
          <w:szCs w:val="32"/>
        </w:rPr>
        <w:t>刘晓华</w:t>
      </w:r>
    </w:p>
    <w:p>
      <w:pPr>
        <w:keepNext w:val="0"/>
        <w:keepLines w:val="0"/>
        <w:pageBreakBefore w:val="0"/>
        <w:widowControl w:val="0"/>
        <w:kinsoku/>
        <w:wordWrap/>
        <w:overflowPunct/>
        <w:topLinePunct w:val="0"/>
        <w:autoSpaceDE/>
        <w:autoSpaceDN/>
        <w:bidi w:val="0"/>
        <w:adjustRightInd/>
        <w:snapToGrid/>
        <w:spacing w:line="560" w:lineRule="exact"/>
        <w:ind w:left="960" w:right="0" w:rightChars="0" w:hanging="960" w:hangingChars="3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安国志</w:t>
      </w:r>
      <w:r>
        <w:rPr>
          <w:rFonts w:hint="eastAsia" w:ascii="仿宋_GB2312" w:eastAsia="仿宋_GB2312"/>
          <w:sz w:val="32"/>
          <w:szCs w:val="32"/>
          <w:lang w:val="en-US" w:eastAsia="zh-CN"/>
        </w:rPr>
        <w:t xml:space="preserve">   </w:t>
      </w:r>
      <w:r>
        <w:rPr>
          <w:rFonts w:hint="eastAsia" w:ascii="仿宋_GB2312" w:eastAsia="仿宋_GB2312"/>
          <w:sz w:val="32"/>
          <w:szCs w:val="32"/>
        </w:rPr>
        <w:t>杜</w:t>
      </w:r>
      <w:r>
        <w:rPr>
          <w:rFonts w:hint="eastAsia" w:ascii="仿宋_GB2312" w:eastAsia="仿宋_GB2312"/>
          <w:sz w:val="32"/>
          <w:szCs w:val="32"/>
          <w:lang w:val="en-US" w:eastAsia="zh-CN"/>
        </w:rPr>
        <w:t xml:space="preserve">  </w:t>
      </w:r>
      <w:r>
        <w:rPr>
          <w:rFonts w:hint="eastAsia" w:ascii="仿宋_GB2312" w:eastAsia="仿宋_GB2312"/>
          <w:sz w:val="32"/>
          <w:szCs w:val="32"/>
        </w:rPr>
        <w:t>军</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何宇宁</w:t>
      </w:r>
      <w:r>
        <w:rPr>
          <w:rFonts w:hint="eastAsia" w:ascii="仿宋_GB2312" w:eastAsia="仿宋_GB2312"/>
          <w:sz w:val="32"/>
          <w:szCs w:val="32"/>
          <w:lang w:val="en-US" w:eastAsia="zh-CN"/>
        </w:rPr>
        <w:t xml:space="preserve">   </w:t>
      </w:r>
      <w:r>
        <w:rPr>
          <w:rFonts w:hint="eastAsia" w:ascii="仿宋_GB2312" w:eastAsia="仿宋_GB2312"/>
          <w:sz w:val="32"/>
          <w:szCs w:val="32"/>
        </w:rPr>
        <w:t>张</w:t>
      </w:r>
      <w:r>
        <w:rPr>
          <w:rFonts w:hint="eastAsia" w:ascii="仿宋_GB2312" w:eastAsia="仿宋_GB2312"/>
          <w:sz w:val="32"/>
          <w:szCs w:val="32"/>
          <w:lang w:val="en-US" w:eastAsia="zh-CN"/>
        </w:rPr>
        <w:t xml:space="preserve">  </w:t>
      </w:r>
      <w:r>
        <w:rPr>
          <w:rFonts w:hint="eastAsia" w:ascii="仿宋_GB2312" w:eastAsia="仿宋_GB2312"/>
          <w:sz w:val="32"/>
          <w:szCs w:val="32"/>
        </w:rPr>
        <w:t>伟</w:t>
      </w:r>
      <w:r>
        <w:rPr>
          <w:rFonts w:hint="eastAsia" w:ascii="仿宋_GB2312" w:eastAsia="仿宋_GB2312"/>
          <w:sz w:val="32"/>
          <w:szCs w:val="32"/>
          <w:lang w:val="en-US" w:eastAsia="zh-CN"/>
        </w:rPr>
        <w:t xml:space="preserve">   </w:t>
      </w:r>
      <w:r>
        <w:rPr>
          <w:rFonts w:hint="eastAsia" w:ascii="仿宋_GB2312" w:eastAsia="仿宋_GB2312"/>
          <w:sz w:val="32"/>
          <w:szCs w:val="32"/>
        </w:rPr>
        <w:t>张水宁</w:t>
      </w:r>
      <w:r>
        <w:rPr>
          <w:rFonts w:hint="eastAsia" w:ascii="仿宋_GB2312" w:eastAsia="仿宋_GB2312"/>
          <w:sz w:val="32"/>
          <w:szCs w:val="32"/>
          <w:lang w:val="en-US" w:eastAsia="zh-CN"/>
        </w:rPr>
        <w:t xml:space="preserve">             </w:t>
      </w:r>
      <w:r>
        <w:rPr>
          <w:rFonts w:hint="eastAsia" w:ascii="仿宋_GB2312" w:eastAsia="仿宋_GB2312"/>
          <w:sz w:val="32"/>
          <w:szCs w:val="32"/>
        </w:rPr>
        <w:t>妙</w:t>
      </w:r>
      <w:r>
        <w:rPr>
          <w:rFonts w:hint="eastAsia" w:ascii="仿宋_GB2312" w:eastAsia="仿宋_GB2312"/>
          <w:sz w:val="32"/>
          <w:szCs w:val="32"/>
          <w:lang w:val="en-US" w:eastAsia="zh-CN"/>
        </w:rPr>
        <w:t xml:space="preserve">  有   金晓莲   金家胜   郭兆瑞   彭天和           韩  莹</w:t>
      </w:r>
    </w:p>
    <w:p>
      <w:pPr>
        <w:keepNext w:val="0"/>
        <w:keepLines w:val="0"/>
        <w:pageBreakBefore w:val="0"/>
        <w:widowControl w:val="0"/>
        <w:kinsoku/>
        <w:wordWrap/>
        <w:overflowPunct/>
        <w:topLinePunct w:val="0"/>
        <w:autoSpaceDE/>
        <w:autoSpaceDN/>
        <w:bidi w:val="0"/>
        <w:adjustRightInd/>
        <w:snapToGrid/>
        <w:spacing w:line="560" w:lineRule="exact"/>
        <w:ind w:left="960" w:right="0" w:rightChars="0" w:hanging="960" w:hangingChars="3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缺席：孙建新   卢佳楠   刘  言   沈开涛   耿  岩</w:t>
      </w:r>
    </w:p>
    <w:p>
      <w:pPr>
        <w:keepNext w:val="0"/>
        <w:keepLines w:val="0"/>
        <w:pageBreakBefore w:val="0"/>
        <w:widowControl w:val="0"/>
        <w:kinsoku/>
        <w:wordWrap/>
        <w:overflowPunct/>
        <w:topLinePunct w:val="0"/>
        <w:autoSpaceDE/>
        <w:autoSpaceDN/>
        <w:bidi w:val="0"/>
        <w:adjustRightInd/>
        <w:snapToGrid/>
        <w:spacing w:line="560" w:lineRule="exact"/>
        <w:ind w:left="958" w:leftChars="304" w:right="0" w:rightChars="0" w:hanging="320" w:hangingChars="100"/>
        <w:jc w:val="left"/>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张  娅   俞陈锋   黄殿琴   魏洪兴</w:t>
      </w:r>
    </w:p>
    <w:p>
      <w:pPr>
        <w:pStyle w:val="2"/>
        <w:ind w:left="0" w:leftChars="0" w:firstLine="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列席：李玉国   陈晓红   伏建伟   安久亮   段铁军</w:t>
      </w:r>
    </w:p>
    <w:p>
      <w:pPr>
        <w:pStyle w:val="2"/>
        <w:ind w:left="0" w:leftChars="0" w:firstLine="0" w:firstLineChars="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连玉华</w:t>
      </w:r>
    </w:p>
    <w:p>
      <w:pPr>
        <w:keepNext w:val="0"/>
        <w:keepLines w:val="0"/>
        <w:pageBreakBefore w:val="0"/>
        <w:widowControl w:val="0"/>
        <w:kinsoku/>
        <w:wordWrap/>
        <w:overflowPunct/>
        <w:topLinePunct w:val="0"/>
        <w:autoSpaceDE/>
        <w:autoSpaceDN/>
        <w:bidi w:val="0"/>
        <w:adjustRightInd/>
        <w:snapToGrid/>
        <w:spacing w:line="560" w:lineRule="exact"/>
        <w:ind w:left="958" w:leftChars="456" w:right="0" w:rightChars="0" w:firstLine="0" w:firstLineChars="0"/>
        <w:jc w:val="left"/>
        <w:textAlignment w:val="auto"/>
        <w:outlineLvl w:val="9"/>
        <w:rPr>
          <w:rFonts w:hint="eastAsia" w:ascii="仿宋_GB2312" w:eastAsia="仿宋_GB2312"/>
          <w:sz w:val="32"/>
          <w:szCs w:val="32"/>
          <w:lang w:val="en-US" w:eastAsia="zh-CN"/>
        </w:rPr>
      </w:pPr>
    </w:p>
    <w:p>
      <w:pPr>
        <w:pStyle w:val="2"/>
        <w:rPr>
          <w:rFonts w:hint="eastAsia" w:ascii="仿宋_GB2312" w:eastAsia="仿宋_GB2312"/>
          <w:sz w:val="32"/>
          <w:szCs w:val="32"/>
          <w:lang w:val="en-US" w:eastAsia="zh-CN"/>
        </w:rPr>
      </w:pPr>
    </w:p>
    <w:p>
      <w:pPr>
        <w:pStyle w:val="2"/>
        <w:rPr>
          <w:rFonts w:hint="eastAsia" w:ascii="仿宋_GB2312" w:eastAsia="仿宋_GB2312"/>
          <w:sz w:val="32"/>
          <w:szCs w:val="32"/>
          <w:lang w:val="en-US" w:eastAsia="zh-CN"/>
        </w:rPr>
      </w:pPr>
    </w:p>
    <w:p>
      <w:pPr>
        <w:pStyle w:val="2"/>
        <w:ind w:left="0" w:leftChars="0" w:firstLine="0" w:firstLineChars="0"/>
        <w:rPr>
          <w:rFonts w:hint="eastAsia" w:ascii="仿宋_GB2312" w:eastAsia="仿宋_GB2312"/>
          <w:sz w:val="32"/>
          <w:szCs w:val="32"/>
          <w:lang w:val="en-US" w:eastAsia="zh-CN"/>
        </w:rPr>
      </w:pPr>
      <w:bookmarkStart w:id="0" w:name="_GoBack"/>
      <w:bookmarkEnd w:id="0"/>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otum">
    <w:panose1 w:val="020B0600000101010101"/>
    <w:charset w:val="81"/>
    <w:family w:val="swiss"/>
    <w:pitch w:val="default"/>
    <w:sig w:usb0="B00002AF" w:usb1="69D77CFB" w:usb2="00000030" w:usb3="00000000" w:csb0="4008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2397A"/>
    <w:multiLevelType w:val="singleLevel"/>
    <w:tmpl w:val="D822397A"/>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8F78D1"/>
    <w:rsid w:val="315A3D7C"/>
    <w:rsid w:val="34724617"/>
    <w:rsid w:val="4A5C7EAC"/>
    <w:rsid w:val="5B2D4BBA"/>
    <w:rsid w:val="5FBB403C"/>
    <w:rsid w:val="6DC03EB0"/>
    <w:rsid w:val="6F3A184F"/>
    <w:rsid w:val="70ED1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Char"/>
    <w:basedOn w:val="1"/>
    <w:qFormat/>
    <w:uiPriority w:val="0"/>
    <w:rPr>
      <w:rFonts w:ascii="宋体" w:hAnsi="宋体" w:cs="Courier New"/>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889</Words>
  <Characters>901</Characters>
  <Lines>0</Lines>
  <Paragraphs>0</Paragraphs>
  <TotalTime>2</TotalTime>
  <ScaleCrop>false</ScaleCrop>
  <LinksUpToDate>false</LinksUpToDate>
  <CharactersWithSpaces>1089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2025-02-24T07:02:00Z</cp:lastPrinted>
  <dcterms:modified xsi:type="dcterms:W3CDTF">2025-10-11T02:50:01Z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B1F46A557E18481DAE4FF298450894EA</vt:lpwstr>
  </property>
</Properties>
</file>